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15" w:rsidRPr="00000215" w:rsidRDefault="00000215" w:rsidP="00000215">
      <w:pPr>
        <w:jc w:val="center"/>
        <w:rPr>
          <w:b/>
          <w:sz w:val="28"/>
          <w:szCs w:val="28"/>
        </w:rPr>
      </w:pPr>
      <w:r w:rsidRPr="00000215">
        <w:rPr>
          <w:b/>
          <w:sz w:val="28"/>
          <w:szCs w:val="28"/>
        </w:rPr>
        <w:t>A Few Resources Related to ESL and Work</w:t>
      </w:r>
    </w:p>
    <w:p w:rsidR="00000215" w:rsidRPr="00000215" w:rsidRDefault="00000215" w:rsidP="00000215">
      <w:pPr>
        <w:rPr>
          <w:sz w:val="28"/>
          <w:szCs w:val="28"/>
        </w:rPr>
      </w:pPr>
    </w:p>
    <w:p w:rsidR="00000215" w:rsidRDefault="00000215" w:rsidP="00000215">
      <w:pPr>
        <w:pStyle w:val="NormalWeb"/>
        <w:spacing w:before="0" w:beforeAutospacing="0" w:after="0" w:afterAutospacing="0"/>
        <w:rPr>
          <w:i/>
        </w:rPr>
      </w:pPr>
      <w:proofErr w:type="gramStart"/>
      <w:r w:rsidRPr="00000215">
        <w:t>Burt, M., &amp; Mathews-</w:t>
      </w:r>
      <w:proofErr w:type="spellStart"/>
      <w:r w:rsidRPr="00000215">
        <w:t>Aydinli</w:t>
      </w:r>
      <w:proofErr w:type="spellEnd"/>
      <w:r w:rsidRPr="00000215">
        <w:t>, J. (2006</w:t>
      </w:r>
      <w:r w:rsidRPr="00000215">
        <w:rPr>
          <w:i/>
        </w:rPr>
        <w:t>).</w:t>
      </w:r>
      <w:proofErr w:type="gramEnd"/>
      <w:r w:rsidRPr="00000215">
        <w:rPr>
          <w:i/>
        </w:rPr>
        <w:t xml:space="preserve"> Workplace instruction and workforce preparation for adult</w:t>
      </w:r>
    </w:p>
    <w:p w:rsidR="00000215" w:rsidRDefault="00000215" w:rsidP="00000215">
      <w:pPr>
        <w:pStyle w:val="NormalWeb"/>
        <w:spacing w:before="0" w:beforeAutospacing="0" w:after="0" w:afterAutospacing="0"/>
        <w:ind w:firstLine="720"/>
      </w:pPr>
      <w:r w:rsidRPr="00000215">
        <w:rPr>
          <w:i/>
        </w:rPr>
        <w:t xml:space="preserve"> </w:t>
      </w:r>
      <w:proofErr w:type="gramStart"/>
      <w:r w:rsidRPr="00000215">
        <w:rPr>
          <w:i/>
        </w:rPr>
        <w:t>Immigrants.</w:t>
      </w:r>
      <w:proofErr w:type="gramEnd"/>
      <w:r w:rsidRPr="00000215">
        <w:rPr>
          <w:i/>
        </w:rPr>
        <w:t xml:space="preserve"> </w:t>
      </w:r>
      <w:r w:rsidRPr="00000215">
        <w:t>Washington, DC: Center for Applied Linguistics</w:t>
      </w:r>
    </w:p>
    <w:p w:rsidR="00000215" w:rsidRPr="00000215" w:rsidRDefault="00555AE6" w:rsidP="00000215">
      <w:pPr>
        <w:pStyle w:val="NormalWeb"/>
        <w:spacing w:before="0" w:beforeAutospacing="0" w:after="0" w:afterAutospacing="0"/>
        <w:ind w:firstLine="720"/>
        <w:rPr>
          <w:i/>
        </w:rPr>
      </w:pPr>
      <w:hyperlink r:id="rId6" w:history="1">
        <w:r w:rsidR="00000215" w:rsidRPr="00000215">
          <w:rPr>
            <w:rStyle w:val="Hyperlink"/>
            <w:i/>
            <w:color w:val="auto"/>
            <w:u w:val="none"/>
          </w:rPr>
          <w:t>http://www.cal.org/caela/esl_resources/briefs/work.html</w:t>
        </w:r>
      </w:hyperlink>
    </w:p>
    <w:p w:rsidR="00000215" w:rsidRPr="00000215" w:rsidRDefault="00000215" w:rsidP="00000215">
      <w:pPr>
        <w:spacing w:after="0"/>
      </w:pPr>
      <w:proofErr w:type="gramStart"/>
      <w:r>
        <w:t>Cross, D. (</w:t>
      </w:r>
      <w:proofErr w:type="spellStart"/>
      <w:r>
        <w:t>n.d.</w:t>
      </w:r>
      <w:proofErr w:type="spellEnd"/>
      <w:r>
        <w:t xml:space="preserve">), </w:t>
      </w:r>
      <w:r w:rsidRPr="00000215">
        <w:rPr>
          <w:i/>
        </w:rPr>
        <w:t>Communication and listening skills.</w:t>
      </w:r>
      <w:proofErr w:type="gramEnd"/>
      <w:r w:rsidRPr="00000215">
        <w:t xml:space="preserve">  http://www.youtube.com/watch?v=0x5S21AKgaM</w:t>
      </w:r>
    </w:p>
    <w:p w:rsidR="00000215" w:rsidRPr="00000215" w:rsidRDefault="00000215" w:rsidP="00000215">
      <w:pPr>
        <w:spacing w:after="0"/>
        <w:ind w:hanging="720"/>
      </w:pPr>
      <w:bookmarkStart w:id="0" w:name="OLE_LINK1"/>
      <w:r w:rsidRPr="00000215">
        <w:t xml:space="preserve">   </w:t>
      </w:r>
      <w:r>
        <w:tab/>
      </w:r>
      <w:r w:rsidRPr="00000215">
        <w:t xml:space="preserve">Ehrenreich, B. (2001). </w:t>
      </w:r>
      <w:r w:rsidRPr="00000215">
        <w:rPr>
          <w:i/>
          <w:iCs/>
        </w:rPr>
        <w:t>Nickel &amp; dimed: On (not) getting by in America</w:t>
      </w:r>
      <w:r w:rsidRPr="00000215">
        <w:t xml:space="preserve">. New York: Henry Holt and Company. </w:t>
      </w:r>
    </w:p>
    <w:p w:rsidR="00000215" w:rsidRDefault="00000215" w:rsidP="00000215">
      <w:pPr>
        <w:pStyle w:val="NormalWeb"/>
        <w:spacing w:before="0" w:beforeAutospacing="0" w:after="0" w:afterAutospacing="0"/>
        <w:rPr>
          <w:i/>
        </w:rPr>
      </w:pPr>
      <w:proofErr w:type="gramStart"/>
      <w:r w:rsidRPr="00000215">
        <w:t>Fitzpatrick, A., &amp; O’Dowd, R. (2012).</w:t>
      </w:r>
      <w:proofErr w:type="gramEnd"/>
      <w:r w:rsidRPr="00000215">
        <w:t xml:space="preserve"> </w:t>
      </w:r>
      <w:r w:rsidRPr="00000215">
        <w:rPr>
          <w:i/>
        </w:rPr>
        <w:t>English at work: An analysis of case reports about English language</w:t>
      </w:r>
    </w:p>
    <w:p w:rsidR="00000215" w:rsidRPr="00000215" w:rsidRDefault="00000215" w:rsidP="00000215">
      <w:pPr>
        <w:pStyle w:val="NormalWeb"/>
        <w:spacing w:before="0" w:beforeAutospacing="0" w:after="0" w:afterAutospacing="0"/>
        <w:ind w:firstLine="720"/>
        <w:rPr>
          <w:rStyle w:val="Hyperlink"/>
          <w:color w:val="auto"/>
          <w:u w:val="none"/>
        </w:rPr>
      </w:pPr>
      <w:r w:rsidRPr="00000215">
        <w:rPr>
          <w:i/>
        </w:rPr>
        <w:t xml:space="preserve"> </w:t>
      </w:r>
      <w:proofErr w:type="gramStart"/>
      <w:r w:rsidRPr="00000215">
        <w:rPr>
          <w:i/>
        </w:rPr>
        <w:t>training</w:t>
      </w:r>
      <w:proofErr w:type="gramEnd"/>
      <w:r w:rsidRPr="00000215">
        <w:rPr>
          <w:i/>
        </w:rPr>
        <w:t xml:space="preserve"> for the 21st century workforce</w:t>
      </w:r>
      <w:r w:rsidRPr="00000215">
        <w:t xml:space="preserve">. </w:t>
      </w:r>
      <w:hyperlink r:id="rId7" w:history="1">
        <w:r w:rsidRPr="00000215">
          <w:rPr>
            <w:rStyle w:val="Hyperlink"/>
            <w:color w:val="auto"/>
            <w:u w:val="none"/>
          </w:rPr>
          <w:t>www.tirfonline.org</w:t>
        </w:r>
      </w:hyperlink>
      <w:bookmarkStart w:id="1" w:name="_GoBack"/>
      <w:bookmarkEnd w:id="1"/>
    </w:p>
    <w:p w:rsidR="00000215" w:rsidRDefault="00000215" w:rsidP="00000215">
      <w:pPr>
        <w:pStyle w:val="NormalWeb"/>
        <w:spacing w:before="0" w:beforeAutospacing="0" w:after="0" w:afterAutospacing="0"/>
        <w:rPr>
          <w:rStyle w:val="Hyperlink"/>
          <w:color w:val="auto"/>
          <w:u w:val="none"/>
        </w:rPr>
      </w:pPr>
      <w:r w:rsidRPr="00000215">
        <w:rPr>
          <w:rStyle w:val="Hyperlink"/>
          <w:color w:val="auto"/>
          <w:u w:val="none"/>
        </w:rPr>
        <w:t>Gustafson, B. (</w:t>
      </w:r>
      <w:proofErr w:type="spellStart"/>
      <w:r w:rsidRPr="00000215">
        <w:rPr>
          <w:rStyle w:val="Hyperlink"/>
          <w:color w:val="auto"/>
          <w:u w:val="none"/>
        </w:rPr>
        <w:t>n.d.</w:t>
      </w:r>
      <w:proofErr w:type="spellEnd"/>
      <w:r w:rsidRPr="00000215">
        <w:rPr>
          <w:rStyle w:val="Hyperlink"/>
          <w:color w:val="auto"/>
          <w:u w:val="none"/>
        </w:rPr>
        <w:t xml:space="preserve">) </w:t>
      </w:r>
      <w:r w:rsidRPr="00555AE6">
        <w:rPr>
          <w:rStyle w:val="Hyperlink"/>
          <w:i/>
          <w:color w:val="auto"/>
          <w:u w:val="none"/>
        </w:rPr>
        <w:t>English for work interactive</w:t>
      </w:r>
      <w:r w:rsidRPr="00000215">
        <w:rPr>
          <w:rStyle w:val="Hyperlink"/>
          <w:color w:val="auto"/>
          <w:u w:val="none"/>
        </w:rPr>
        <w:t xml:space="preserve">. </w:t>
      </w:r>
      <w:proofErr w:type="gramStart"/>
      <w:r w:rsidRPr="00000215">
        <w:rPr>
          <w:rStyle w:val="Hyperlink"/>
          <w:color w:val="auto"/>
          <w:u w:val="none"/>
        </w:rPr>
        <w:t>Minnesota Literacy Council.</w:t>
      </w:r>
      <w:proofErr w:type="gramEnd"/>
      <w:r w:rsidRPr="00000215">
        <w:rPr>
          <w:rStyle w:val="Hyperlink"/>
          <w:color w:val="auto"/>
          <w:u w:val="none"/>
        </w:rPr>
        <w:t xml:space="preserve"> Available</w:t>
      </w:r>
    </w:p>
    <w:p w:rsidR="00000215" w:rsidRPr="00000215" w:rsidRDefault="00555AE6" w:rsidP="00000215">
      <w:pPr>
        <w:pStyle w:val="NormalWeb"/>
        <w:spacing w:before="0" w:beforeAutospacing="0" w:after="0" w:afterAutospacing="0"/>
        <w:ind w:firstLine="720"/>
        <w:rPr>
          <w:rStyle w:val="Hyperlink"/>
          <w:color w:val="auto"/>
          <w:u w:val="none"/>
        </w:rPr>
      </w:pPr>
      <w:hyperlink r:id="rId8" w:history="1">
        <w:r w:rsidR="00000215" w:rsidRPr="00000215">
          <w:rPr>
            <w:rStyle w:val="Hyperlink"/>
            <w:color w:val="auto"/>
            <w:u w:val="none"/>
          </w:rPr>
          <w:t>http://abe.mpls.k12.mn.us/goto.html?source=abeweb.mpls.k12.mn.us/English-For-Work/Home.htm</w:t>
        </w:r>
      </w:hyperlink>
    </w:p>
    <w:p w:rsidR="00000215" w:rsidRPr="00000215" w:rsidRDefault="00000215" w:rsidP="00000215">
      <w:pPr>
        <w:pStyle w:val="NormalWeb"/>
        <w:spacing w:before="0" w:beforeAutospacing="0" w:after="0" w:afterAutospacing="0"/>
      </w:pPr>
      <w:r w:rsidRPr="00000215">
        <w:t xml:space="preserve">Klaus, P. (2009).  </w:t>
      </w:r>
      <w:proofErr w:type="gramStart"/>
      <w:r w:rsidRPr="00000215">
        <w:rPr>
          <w:i/>
          <w:iCs/>
        </w:rPr>
        <w:t>The hard truth about soft skills.</w:t>
      </w:r>
      <w:proofErr w:type="gramEnd"/>
      <w:r w:rsidRPr="00000215">
        <w:rPr>
          <w:i/>
          <w:iCs/>
        </w:rPr>
        <w:t xml:space="preserve">  </w:t>
      </w:r>
      <w:proofErr w:type="gramStart"/>
      <w:r w:rsidRPr="00000215">
        <w:t>HarperCollins.</w:t>
      </w:r>
      <w:proofErr w:type="gramEnd"/>
    </w:p>
    <w:bookmarkEnd w:id="0"/>
    <w:p w:rsidR="00000215" w:rsidRDefault="00000215" w:rsidP="00000215">
      <w:pPr>
        <w:pStyle w:val="NormalWeb"/>
        <w:spacing w:before="0" w:beforeAutospacing="0" w:after="0" w:afterAutospacing="0"/>
        <w:rPr>
          <w:rStyle w:val="Emphasis"/>
          <w:rFonts w:eastAsiaTheme="majorEastAsia"/>
        </w:rPr>
      </w:pPr>
      <w:r w:rsidRPr="00000215">
        <w:t xml:space="preserve">Marshall, B. (2002a). </w:t>
      </w:r>
      <w:r w:rsidRPr="00000215">
        <w:rPr>
          <w:rStyle w:val="Emphasis"/>
          <w:rFonts w:eastAsiaTheme="majorEastAsia"/>
        </w:rPr>
        <w:t>English that works: Preparing adult English language learners for success in the</w:t>
      </w:r>
    </w:p>
    <w:p w:rsidR="00000215" w:rsidRDefault="00000215" w:rsidP="00000215">
      <w:pPr>
        <w:pStyle w:val="NormalWeb"/>
        <w:spacing w:before="0" w:beforeAutospacing="0" w:after="0" w:afterAutospacing="0"/>
        <w:ind w:firstLine="720"/>
      </w:pPr>
      <w:r w:rsidRPr="00000215">
        <w:rPr>
          <w:rStyle w:val="Emphasis"/>
          <w:rFonts w:eastAsiaTheme="majorEastAsia"/>
        </w:rPr>
        <w:t xml:space="preserve"> </w:t>
      </w:r>
      <w:proofErr w:type="gramStart"/>
      <w:r w:rsidRPr="00000215">
        <w:rPr>
          <w:rStyle w:val="Emphasis"/>
          <w:rFonts w:eastAsiaTheme="majorEastAsia"/>
        </w:rPr>
        <w:t>workforce</w:t>
      </w:r>
      <w:proofErr w:type="gramEnd"/>
      <w:r w:rsidRPr="00000215">
        <w:rPr>
          <w:rStyle w:val="Emphasis"/>
          <w:rFonts w:eastAsiaTheme="majorEastAsia"/>
        </w:rPr>
        <w:t xml:space="preserve"> and community</w:t>
      </w:r>
      <w:r w:rsidRPr="00000215">
        <w:t>. Washington, DC: Center for Applied Linguistics</w:t>
      </w:r>
    </w:p>
    <w:p w:rsidR="00000215" w:rsidRPr="00000215" w:rsidRDefault="00000215" w:rsidP="00000215">
      <w:pPr>
        <w:pStyle w:val="NormalWeb"/>
        <w:spacing w:before="0" w:beforeAutospacing="0" w:after="0" w:afterAutospacing="0"/>
        <w:ind w:firstLine="720"/>
      </w:pPr>
      <w:r w:rsidRPr="00000215">
        <w:t xml:space="preserve"> </w:t>
      </w:r>
      <w:hyperlink r:id="rId9" w:history="1">
        <w:r w:rsidRPr="00000215">
          <w:rPr>
            <w:rStyle w:val="Hyperlink"/>
            <w:color w:val="auto"/>
            <w:u w:val="none"/>
          </w:rPr>
          <w:t>www.cal.org/caela/esl_resources/digests/Englishwks.html</w:t>
        </w:r>
      </w:hyperlink>
    </w:p>
    <w:p w:rsidR="00000215" w:rsidRDefault="00000215" w:rsidP="00000215">
      <w:pPr>
        <w:pStyle w:val="NormalWeb"/>
        <w:spacing w:before="0" w:beforeAutospacing="0" w:after="0" w:afterAutospacing="0"/>
        <w:rPr>
          <w:rFonts w:eastAsiaTheme="minorEastAsia"/>
          <w:kern w:val="24"/>
        </w:rPr>
      </w:pPr>
      <w:proofErr w:type="gramStart"/>
      <w:r w:rsidRPr="00000215">
        <w:rPr>
          <w:rFonts w:eastAsiaTheme="minorEastAsia"/>
          <w:i/>
          <w:iCs/>
          <w:kern w:val="24"/>
        </w:rPr>
        <w:t xml:space="preserve">New Americans in Missouri, </w:t>
      </w:r>
      <w:r w:rsidRPr="00000215">
        <w:rPr>
          <w:rFonts w:eastAsiaTheme="minorEastAsia"/>
          <w:kern w:val="24"/>
        </w:rPr>
        <w:t>April 2015, Immigration Policy Center.</w:t>
      </w:r>
      <w:proofErr w:type="gramEnd"/>
    </w:p>
    <w:p w:rsidR="00000215" w:rsidRPr="00000215" w:rsidRDefault="00000215" w:rsidP="00000215">
      <w:pPr>
        <w:pStyle w:val="NormalWeb"/>
        <w:spacing w:before="0" w:beforeAutospacing="0" w:after="0" w:afterAutospacing="0"/>
        <w:rPr>
          <w:rStyle w:val="Hyperlink"/>
          <w:rFonts w:eastAsiaTheme="minorEastAsia"/>
          <w:color w:val="auto"/>
          <w:kern w:val="24"/>
          <w:u w:val="none"/>
        </w:rPr>
      </w:pPr>
      <w:r w:rsidRPr="00000215">
        <w:rPr>
          <w:rFonts w:eastAsiaTheme="minorEastAsia"/>
          <w:kern w:val="24"/>
        </w:rPr>
        <w:t xml:space="preserve"> </w:t>
      </w:r>
      <w:r>
        <w:rPr>
          <w:rFonts w:eastAsiaTheme="minorEastAsia"/>
          <w:kern w:val="24"/>
        </w:rPr>
        <w:tab/>
        <w:t>`</w:t>
      </w:r>
      <w:hyperlink r:id="rId10" w:history="1">
        <w:r w:rsidRPr="00000215">
          <w:rPr>
            <w:rStyle w:val="Hyperlink"/>
            <w:rFonts w:eastAsiaTheme="minorEastAsia"/>
            <w:i/>
            <w:iCs/>
            <w:color w:val="auto"/>
            <w:kern w:val="24"/>
            <w:u w:val="none"/>
          </w:rPr>
          <w:t>http://immigrationpolicy.org/sites/default/files/docs/new_americans_in_missouri_2015.pdf</w:t>
        </w:r>
      </w:hyperlink>
    </w:p>
    <w:p w:rsidR="00000215" w:rsidRDefault="00000215" w:rsidP="00000215">
      <w:pPr>
        <w:pStyle w:val="NormalWeb"/>
        <w:spacing w:before="0" w:beforeAutospacing="0" w:after="0" w:afterAutospacing="0"/>
      </w:pPr>
      <w:proofErr w:type="spellStart"/>
      <w:proofErr w:type="gramStart"/>
      <w:r w:rsidRPr="00000215">
        <w:t>Oesch</w:t>
      </w:r>
      <w:proofErr w:type="spellEnd"/>
      <w:r w:rsidRPr="00000215">
        <w:t>, M. &amp; Bower, C. (2009).</w:t>
      </w:r>
      <w:proofErr w:type="gramEnd"/>
      <w:r w:rsidRPr="00000215">
        <w:t xml:space="preserve"> </w:t>
      </w:r>
      <w:proofErr w:type="gramStart"/>
      <w:r w:rsidRPr="00000215">
        <w:rPr>
          <w:i/>
        </w:rPr>
        <w:t>Integrating career awareness into the ABE and ESOL classroom</w:t>
      </w:r>
      <w:r w:rsidRPr="00000215">
        <w:t>.</w:t>
      </w:r>
      <w:proofErr w:type="gramEnd"/>
      <w:r w:rsidRPr="00000215">
        <w:t xml:space="preserve"> National</w:t>
      </w:r>
    </w:p>
    <w:p w:rsidR="00000215" w:rsidRPr="00000215" w:rsidRDefault="00000215" w:rsidP="00000215">
      <w:pPr>
        <w:pStyle w:val="NormalWeb"/>
        <w:spacing w:before="0" w:beforeAutospacing="0" w:after="0" w:afterAutospacing="0"/>
        <w:ind w:firstLine="720"/>
      </w:pPr>
      <w:r w:rsidRPr="00000215">
        <w:t xml:space="preserve"> </w:t>
      </w:r>
      <w:proofErr w:type="gramStart"/>
      <w:r w:rsidRPr="00000215">
        <w:t>College Transition Network.</w:t>
      </w:r>
      <w:proofErr w:type="gramEnd"/>
      <w:r w:rsidRPr="00000215">
        <w:t xml:space="preserve"> Retrieved from </w:t>
      </w:r>
      <w:hyperlink r:id="rId11" w:history="1">
        <w:r w:rsidRPr="00000215">
          <w:rPr>
            <w:rStyle w:val="Hyperlink"/>
            <w:color w:val="auto"/>
            <w:u w:val="none"/>
          </w:rPr>
          <w:t>http://collegetransition.org/publications.icacurriculum.html</w:t>
        </w:r>
      </w:hyperlink>
    </w:p>
    <w:p w:rsidR="00000215" w:rsidRDefault="00000215" w:rsidP="00000215">
      <w:pPr>
        <w:pStyle w:val="NormalWeb"/>
        <w:spacing w:before="0" w:beforeAutospacing="0" w:after="0" w:afterAutospacing="0"/>
        <w:rPr>
          <w:i/>
        </w:rPr>
      </w:pPr>
      <w:r w:rsidRPr="00000215">
        <w:rPr>
          <w:iCs/>
        </w:rPr>
        <w:t xml:space="preserve">Parrish, B., &amp; Johnson, K.  (2010). </w:t>
      </w:r>
      <w:r>
        <w:rPr>
          <w:i/>
        </w:rPr>
        <w:t>Promoting learner transitions to postsecondary education and work:</w:t>
      </w:r>
    </w:p>
    <w:p w:rsidR="00000215" w:rsidRDefault="00000215" w:rsidP="00000215">
      <w:pPr>
        <w:pStyle w:val="NormalWeb"/>
        <w:spacing w:before="0" w:beforeAutospacing="0" w:after="0" w:afterAutospacing="0"/>
        <w:ind w:firstLine="720"/>
        <w:rPr>
          <w:iCs/>
        </w:rPr>
      </w:pPr>
      <w:r>
        <w:rPr>
          <w:i/>
        </w:rPr>
        <w:t xml:space="preserve">  </w:t>
      </w:r>
      <w:proofErr w:type="gramStart"/>
      <w:r>
        <w:rPr>
          <w:i/>
        </w:rPr>
        <w:t>Developing academic readiness skills from the b</w:t>
      </w:r>
      <w:r w:rsidRPr="00000215">
        <w:rPr>
          <w:i/>
        </w:rPr>
        <w:t>eginning.</w:t>
      </w:r>
      <w:proofErr w:type="gramEnd"/>
      <w:r w:rsidRPr="00000215">
        <w:rPr>
          <w:i/>
        </w:rPr>
        <w:t xml:space="preserve"> </w:t>
      </w:r>
      <w:r w:rsidRPr="00000215">
        <w:rPr>
          <w:iCs/>
        </w:rPr>
        <w:t>Retrieved from</w:t>
      </w:r>
    </w:p>
    <w:p w:rsidR="00000215" w:rsidRPr="00000215" w:rsidRDefault="00000215" w:rsidP="00000215">
      <w:pPr>
        <w:pStyle w:val="NormalWeb"/>
        <w:spacing w:before="0" w:beforeAutospacing="0" w:after="0" w:afterAutospacing="0"/>
        <w:ind w:firstLine="720"/>
        <w:rPr>
          <w:iCs/>
        </w:rPr>
      </w:pPr>
      <w:r w:rsidRPr="00000215">
        <w:rPr>
          <w:iCs/>
        </w:rPr>
        <w:t xml:space="preserve"> http://www.cal.org/caelanetwork/pdfs/TransitionsFinalWeb.pdf</w:t>
      </w:r>
    </w:p>
    <w:p w:rsidR="00000215" w:rsidRDefault="00000215" w:rsidP="00000215">
      <w:pPr>
        <w:pStyle w:val="NormalWeb"/>
        <w:spacing w:before="0" w:beforeAutospacing="0" w:after="0" w:afterAutospacing="0"/>
      </w:pPr>
      <w:proofErr w:type="spellStart"/>
      <w:proofErr w:type="gramStart"/>
      <w:r w:rsidRPr="00000215">
        <w:t>Rymniak</w:t>
      </w:r>
      <w:proofErr w:type="spellEnd"/>
      <w:r w:rsidRPr="00000215">
        <w:t>, M. (2011).</w:t>
      </w:r>
      <w:proofErr w:type="gramEnd"/>
      <w:r w:rsidRPr="00000215">
        <w:t xml:space="preserve"> </w:t>
      </w:r>
      <w:proofErr w:type="gramStart"/>
      <w:r w:rsidRPr="00000215">
        <w:rPr>
          <w:i/>
        </w:rPr>
        <w:t>Supporting skilled immigrants: A toolkit for ESL practitioners</w:t>
      </w:r>
      <w:r w:rsidRPr="00000215">
        <w:t>.</w:t>
      </w:r>
      <w:proofErr w:type="gramEnd"/>
      <w:r w:rsidRPr="00000215">
        <w:t xml:space="preserve"> Global Talent Bridge,</w:t>
      </w:r>
    </w:p>
    <w:p w:rsidR="00000215" w:rsidRDefault="00000215" w:rsidP="00000215">
      <w:pPr>
        <w:pStyle w:val="NormalWeb"/>
        <w:spacing w:before="0" w:beforeAutospacing="0" w:after="0" w:afterAutospacing="0"/>
      </w:pPr>
      <w:r w:rsidRPr="00000215">
        <w:t xml:space="preserve"> </w:t>
      </w:r>
      <w:r>
        <w:tab/>
      </w:r>
      <w:r w:rsidRPr="00000215">
        <w:t>World Education Services</w:t>
      </w:r>
    </w:p>
    <w:p w:rsidR="00000215" w:rsidRPr="00000215" w:rsidRDefault="00555AE6" w:rsidP="00000215">
      <w:pPr>
        <w:pStyle w:val="NormalWeb"/>
        <w:spacing w:before="0" w:beforeAutospacing="0" w:after="0" w:afterAutospacing="0"/>
        <w:ind w:firstLine="720"/>
      </w:pPr>
      <w:hyperlink r:id="rId12" w:tgtFrame="_blank" w:history="1">
        <w:r w:rsidR="00000215" w:rsidRPr="00000215">
          <w:rPr>
            <w:rStyle w:val="Hyperlink"/>
            <w:color w:val="auto"/>
            <w:u w:val="none"/>
            <w:shd w:val="clear" w:color="auto" w:fill="FFFFFF"/>
          </w:rPr>
          <w:t>http://www.globaltalentbridge.org/toolkit/pdf/SupportingSkilledImmigrantsToolkit.pdf</w:t>
        </w:r>
      </w:hyperlink>
    </w:p>
    <w:p w:rsidR="00000215" w:rsidRDefault="00000215" w:rsidP="00000215">
      <w:pPr>
        <w:pStyle w:val="NormalWeb"/>
        <w:spacing w:before="0" w:beforeAutospacing="0" w:after="0" w:afterAutospacing="0"/>
      </w:pPr>
      <w:r w:rsidRPr="00000215">
        <w:t xml:space="preserve">Trilling, B., </w:t>
      </w:r>
      <w:r>
        <w:t xml:space="preserve">&amp; </w:t>
      </w:r>
      <w:proofErr w:type="spellStart"/>
      <w:r w:rsidRPr="00000215">
        <w:t>Fadel</w:t>
      </w:r>
      <w:proofErr w:type="spellEnd"/>
      <w:r w:rsidRPr="00000215">
        <w:t>, C.</w:t>
      </w:r>
      <w:r>
        <w:t xml:space="preserve"> (2009)</w:t>
      </w:r>
      <w:r w:rsidRPr="00000215">
        <w:t xml:space="preserve"> </w:t>
      </w:r>
      <w:r w:rsidRPr="00000215">
        <w:rPr>
          <w:i/>
        </w:rPr>
        <w:t>21st century skills: Learning for life in our times</w:t>
      </w:r>
      <w:r>
        <w:t xml:space="preserve">. </w:t>
      </w:r>
      <w:r w:rsidRPr="00000215">
        <w:t>San Francisco, CA:</w:t>
      </w:r>
    </w:p>
    <w:p w:rsidR="00000215" w:rsidRPr="00000215" w:rsidRDefault="00000215" w:rsidP="00000215">
      <w:pPr>
        <w:pStyle w:val="NormalWeb"/>
        <w:spacing w:before="0" w:beforeAutospacing="0" w:after="0" w:afterAutospacing="0"/>
        <w:rPr>
          <w:rStyle w:val="Hyperlink"/>
          <w:color w:val="auto"/>
          <w:u w:val="none"/>
        </w:rPr>
      </w:pPr>
      <w:r>
        <w:tab/>
      </w:r>
      <w:r w:rsidRPr="00000215">
        <w:t xml:space="preserve"> </w:t>
      </w:r>
      <w:proofErr w:type="spellStart"/>
      <w:proofErr w:type="gramStart"/>
      <w:r w:rsidRPr="00000215">
        <w:t>Jossey</w:t>
      </w:r>
      <w:proofErr w:type="spellEnd"/>
      <w:r w:rsidRPr="00000215">
        <w:t>-Bass.</w:t>
      </w:r>
      <w:proofErr w:type="gramEnd"/>
      <w:r w:rsidRPr="00000215">
        <w:t xml:space="preserve"> </w:t>
      </w:r>
      <w:hyperlink r:id="rId13" w:history="1">
        <w:r w:rsidRPr="00000215">
          <w:rPr>
            <w:rStyle w:val="Hyperlink"/>
            <w:color w:val="auto"/>
            <w:u w:val="none"/>
          </w:rPr>
          <w:t>http://www.21stcenturyskillsbook.com/index.php</w:t>
        </w:r>
      </w:hyperlink>
    </w:p>
    <w:p w:rsidR="00000215" w:rsidRDefault="00000215" w:rsidP="00000215">
      <w:pPr>
        <w:spacing w:after="0"/>
        <w:rPr>
          <w:iCs/>
        </w:rPr>
      </w:pPr>
      <w:r w:rsidRPr="00000215">
        <w:rPr>
          <w:iCs/>
        </w:rPr>
        <w:t>U.S. Department of Labor, Bureau of Labor Statistics, Occupational Outlook Handbook, 2010-2020 Edition.</w:t>
      </w:r>
    </w:p>
    <w:p w:rsidR="00000215" w:rsidRDefault="00000215" w:rsidP="00000215">
      <w:pPr>
        <w:spacing w:after="0"/>
        <w:ind w:firstLine="720"/>
        <w:rPr>
          <w:iCs/>
        </w:rPr>
      </w:pPr>
      <w:r w:rsidRPr="00000215">
        <w:rPr>
          <w:i/>
        </w:rPr>
        <w:t xml:space="preserve">  </w:t>
      </w:r>
      <w:r w:rsidRPr="00000215">
        <w:rPr>
          <w:iCs/>
        </w:rPr>
        <w:t>Table 2,</w:t>
      </w:r>
      <w:r w:rsidRPr="00000215">
        <w:rPr>
          <w:i/>
        </w:rPr>
        <w:t xml:space="preserve"> Occupations with the largest numeric growth in employment, projected 2010-2020,</w:t>
      </w:r>
    </w:p>
    <w:p w:rsidR="00000215" w:rsidRPr="00000215" w:rsidRDefault="00000215" w:rsidP="00000215">
      <w:pPr>
        <w:spacing w:after="0"/>
        <w:ind w:firstLine="720"/>
      </w:pPr>
      <w:r w:rsidRPr="00000215">
        <w:rPr>
          <w:iCs/>
        </w:rPr>
        <w:t xml:space="preserve"> </w:t>
      </w:r>
      <w:hyperlink r:id="rId14" w:history="1">
        <w:r w:rsidRPr="00000215">
          <w:rPr>
            <w:rStyle w:val="Hyperlink"/>
            <w:color w:val="auto"/>
            <w:u w:val="none"/>
          </w:rPr>
          <w:t>http://www.bls.gov/ooh/About/Projections-Overview.htm</w:t>
        </w:r>
      </w:hyperlink>
    </w:p>
    <w:p w:rsidR="00000215" w:rsidRPr="00000215" w:rsidRDefault="00000215" w:rsidP="00000215">
      <w:pPr>
        <w:spacing w:after="0"/>
        <w:rPr>
          <w:rStyle w:val="Hyperlink"/>
          <w:color w:val="auto"/>
          <w:u w:val="none"/>
        </w:rPr>
      </w:pPr>
      <w:proofErr w:type="gramStart"/>
      <w:r w:rsidRPr="00000215">
        <w:t>Virginia Adult Learning Resource Center.</w:t>
      </w:r>
      <w:proofErr w:type="gramEnd"/>
      <w:r w:rsidRPr="00000215">
        <w:t xml:space="preserve"> (VALCR) </w:t>
      </w:r>
      <w:hyperlink r:id="rId15" w:history="1">
        <w:r w:rsidRPr="00000215">
          <w:rPr>
            <w:rStyle w:val="Hyperlink"/>
            <w:color w:val="auto"/>
            <w:u w:val="none"/>
          </w:rPr>
          <w:t>http://www.valrc.org/resources/buildingbasics/index.html</w:t>
        </w:r>
      </w:hyperlink>
    </w:p>
    <w:p w:rsidR="00000215" w:rsidRPr="00000215" w:rsidRDefault="00000215" w:rsidP="00000215">
      <w:pPr>
        <w:rPr>
          <w:rStyle w:val="Hyperlink"/>
          <w:color w:val="auto"/>
          <w:u w:val="none"/>
        </w:rPr>
      </w:pPr>
    </w:p>
    <w:p w:rsidR="00000215" w:rsidRPr="00000215" w:rsidRDefault="00000215"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p>
    <w:p w:rsidR="00F57B4C" w:rsidRDefault="00F57B4C" w:rsidP="00000215">
      <w:pPr>
        <w:pStyle w:val="BodyText"/>
        <w:jc w:val="center"/>
        <w:rPr>
          <w:rFonts w:ascii="Times New Roman" w:hAnsi="Times New Roman" w:cs="Times New Roman"/>
          <w:b/>
          <w:iCs/>
          <w:sz w:val="22"/>
          <w:szCs w:val="22"/>
        </w:rPr>
      </w:pPr>
    </w:p>
    <w:p w:rsidR="00F57B4C" w:rsidRDefault="00F57B4C" w:rsidP="00000215">
      <w:pPr>
        <w:pStyle w:val="BodyText"/>
        <w:jc w:val="center"/>
        <w:rPr>
          <w:rFonts w:ascii="Times New Roman" w:hAnsi="Times New Roman" w:cs="Times New Roman"/>
          <w:b/>
          <w:iCs/>
          <w:sz w:val="22"/>
          <w:szCs w:val="22"/>
        </w:rPr>
      </w:pPr>
    </w:p>
    <w:p w:rsidR="00F57B4C" w:rsidRDefault="00F57B4C" w:rsidP="00000215">
      <w:pPr>
        <w:pStyle w:val="BodyText"/>
        <w:jc w:val="center"/>
        <w:rPr>
          <w:rFonts w:ascii="Times New Roman" w:hAnsi="Times New Roman" w:cs="Times New Roman"/>
          <w:b/>
          <w:iCs/>
          <w:sz w:val="22"/>
          <w:szCs w:val="22"/>
        </w:rPr>
      </w:pPr>
    </w:p>
    <w:p w:rsidR="00F57B4C" w:rsidRDefault="00F57B4C" w:rsidP="00000215">
      <w:pPr>
        <w:pStyle w:val="BodyText"/>
        <w:jc w:val="center"/>
        <w:rPr>
          <w:rFonts w:ascii="Times New Roman" w:hAnsi="Times New Roman" w:cs="Times New Roman"/>
          <w:b/>
          <w:iCs/>
          <w:sz w:val="22"/>
          <w:szCs w:val="22"/>
        </w:rPr>
      </w:pPr>
    </w:p>
    <w:p w:rsidR="00F57B4C" w:rsidRDefault="00F57B4C" w:rsidP="00000215">
      <w:pPr>
        <w:pStyle w:val="BodyText"/>
        <w:jc w:val="center"/>
        <w:rPr>
          <w:rFonts w:ascii="Times New Roman" w:hAnsi="Times New Roman" w:cs="Times New Roman"/>
          <w:b/>
          <w:iCs/>
          <w:sz w:val="22"/>
          <w:szCs w:val="22"/>
        </w:rPr>
      </w:pPr>
    </w:p>
    <w:p w:rsidR="00F57B4C" w:rsidRDefault="00F57B4C" w:rsidP="00000215">
      <w:pPr>
        <w:pStyle w:val="BodyText"/>
        <w:jc w:val="center"/>
        <w:rPr>
          <w:rFonts w:ascii="Times New Roman" w:hAnsi="Times New Roman" w:cs="Times New Roman"/>
          <w:b/>
          <w:iCs/>
          <w:sz w:val="22"/>
          <w:szCs w:val="22"/>
        </w:rPr>
      </w:pPr>
    </w:p>
    <w:p w:rsidR="00000215" w:rsidRPr="00000215" w:rsidRDefault="00000215" w:rsidP="00000215">
      <w:pPr>
        <w:pStyle w:val="BodyText"/>
        <w:jc w:val="center"/>
        <w:rPr>
          <w:rFonts w:ascii="Times New Roman" w:hAnsi="Times New Roman" w:cs="Times New Roman"/>
          <w:b/>
          <w:iCs/>
          <w:sz w:val="22"/>
          <w:szCs w:val="22"/>
        </w:rPr>
      </w:pPr>
      <w:r w:rsidRPr="00000215">
        <w:rPr>
          <w:rFonts w:ascii="Times New Roman" w:hAnsi="Times New Roman" w:cs="Times New Roman"/>
          <w:b/>
          <w:iCs/>
          <w:sz w:val="22"/>
          <w:szCs w:val="22"/>
        </w:rPr>
        <w:lastRenderedPageBreak/>
        <w:t>WORKING WITH SKILLED IMMIGRANTS</w:t>
      </w:r>
    </w:p>
    <w:p w:rsidR="00000215" w:rsidRPr="00000215" w:rsidRDefault="00000215" w:rsidP="00000215">
      <w:pPr>
        <w:pStyle w:val="BodyText"/>
        <w:rPr>
          <w:rFonts w:ascii="Times New Roman" w:hAnsi="Times New Roman" w:cs="Times New Roman"/>
          <w:iCs/>
          <w:sz w:val="22"/>
          <w:szCs w:val="22"/>
        </w:rPr>
      </w:pPr>
      <w:r w:rsidRPr="00000215">
        <w:rPr>
          <w:rFonts w:ascii="Times New Roman" w:hAnsi="Times New Roman" w:cs="Times New Roman"/>
          <w:iCs/>
          <w:sz w:val="22"/>
          <w:szCs w:val="22"/>
        </w:rPr>
        <w:t>Skilled immigrants bring unique circumstances to the career planning context. These individuals have already completed postsecondary education or training in their countries of origin and have often worked for many years in their chosen professions. Most skilled immigrants have a strong desire to continue their professional careers in the United States; however, they often face obstacles in achieving this goal. A first step for many is learning the English language. It is common for highly trained individuals, including physicians and engineers, to work menial jobs as line workers in factories or as custodians as they study to improve their English. Once skilled immigrants have mastered basic survival skills in English, they still face many hurdles since they typically lack information about the steps necessary to obtain jobs in line with their prior training and experience.</w:t>
      </w:r>
    </w:p>
    <w:p w:rsidR="00000215" w:rsidRPr="00000215" w:rsidRDefault="00000215" w:rsidP="00000215">
      <w:pPr>
        <w:pStyle w:val="BodyText"/>
        <w:rPr>
          <w:rFonts w:ascii="Times New Roman" w:hAnsi="Times New Roman" w:cs="Times New Roman"/>
          <w:iCs/>
          <w:sz w:val="22"/>
          <w:szCs w:val="22"/>
        </w:rPr>
      </w:pPr>
      <w:r w:rsidRPr="00000215">
        <w:rPr>
          <w:rFonts w:ascii="Times New Roman" w:hAnsi="Times New Roman" w:cs="Times New Roman"/>
          <w:iCs/>
          <w:sz w:val="22"/>
          <w:szCs w:val="22"/>
        </w:rPr>
        <w:t xml:space="preserve">When highly skilled immigrants are working in low wage jobs, this is clearly a serious waste of talent and human potential. Thankfully, in recent years, several organizations in the United States have been working on developing resources to improve services for skilled immigrants. There </w:t>
      </w:r>
      <w:proofErr w:type="gramStart"/>
      <w:r w:rsidRPr="00000215">
        <w:rPr>
          <w:rFonts w:ascii="Times New Roman" w:hAnsi="Times New Roman" w:cs="Times New Roman"/>
          <w:iCs/>
          <w:sz w:val="22"/>
          <w:szCs w:val="22"/>
        </w:rPr>
        <w:t>is</w:t>
      </w:r>
      <w:proofErr w:type="gramEnd"/>
      <w:r w:rsidRPr="00000215">
        <w:rPr>
          <w:rFonts w:ascii="Times New Roman" w:hAnsi="Times New Roman" w:cs="Times New Roman"/>
          <w:iCs/>
          <w:sz w:val="22"/>
          <w:szCs w:val="22"/>
        </w:rPr>
        <w:t xml:space="preserve"> now a growing number of tools and resources available to adult educators and the skilled immigrants they work with.</w:t>
      </w:r>
    </w:p>
    <w:p w:rsidR="00000215" w:rsidRPr="00000215" w:rsidRDefault="00000215" w:rsidP="00000215">
      <w:pPr>
        <w:pStyle w:val="BodyText"/>
        <w:rPr>
          <w:rFonts w:ascii="Times New Roman" w:hAnsi="Times New Roman" w:cs="Times New Roman"/>
          <w:sz w:val="22"/>
          <w:szCs w:val="22"/>
        </w:rPr>
      </w:pPr>
      <w:r w:rsidRPr="00000215">
        <w:rPr>
          <w:rFonts w:ascii="Times New Roman" w:hAnsi="Times New Roman" w:cs="Times New Roman"/>
          <w:iCs/>
          <w:sz w:val="22"/>
          <w:szCs w:val="22"/>
        </w:rPr>
        <w:t xml:space="preserve">For example, the </w:t>
      </w:r>
      <w:r w:rsidRPr="00000215">
        <w:rPr>
          <w:rFonts w:ascii="Times New Roman" w:hAnsi="Times New Roman" w:cs="Times New Roman"/>
          <w:b/>
          <w:iCs/>
          <w:sz w:val="22"/>
          <w:szCs w:val="22"/>
        </w:rPr>
        <w:t>Welcoming Center for New Pennsylvanians</w:t>
      </w:r>
      <w:r w:rsidRPr="00000215">
        <w:rPr>
          <w:rFonts w:ascii="Times New Roman" w:hAnsi="Times New Roman" w:cs="Times New Roman"/>
          <w:iCs/>
          <w:sz w:val="22"/>
          <w:szCs w:val="22"/>
        </w:rPr>
        <w:t xml:space="preserve"> has developed detailed career guides in four high growth careers:  </w:t>
      </w:r>
      <w:r w:rsidRPr="00000215">
        <w:rPr>
          <w:rFonts w:ascii="Times New Roman" w:hAnsi="Times New Roman" w:cs="Times New Roman"/>
          <w:sz w:val="22"/>
          <w:szCs w:val="22"/>
        </w:rPr>
        <w:t xml:space="preserve">accountant, mechanical engineer, systems analyst, and teacher. There is also a general career guide, “How to Succeed in the Workplace: A Career Guide for the Immigrant Professional,” which provides helpful tips for the professional job search. Other useful information includes guides for how to start a small business as well as a resource for supporting newcomers to the US to gain employment. These guides are available for free download </w:t>
      </w:r>
      <w:hyperlink r:id="rId16" w:history="1">
        <w:r w:rsidRPr="00000215">
          <w:rPr>
            <w:rStyle w:val="Hyperlink"/>
            <w:rFonts w:ascii="Times New Roman" w:hAnsi="Times New Roman" w:cs="Times New Roman"/>
            <w:color w:val="auto"/>
            <w:sz w:val="22"/>
            <w:szCs w:val="22"/>
            <w:u w:val="none"/>
          </w:rPr>
          <w:t>http://www.welcomingcenter.org/publications/publication-downloads</w:t>
        </w:r>
      </w:hyperlink>
      <w:r w:rsidRPr="00000215">
        <w:rPr>
          <w:rFonts w:ascii="Times New Roman" w:hAnsi="Times New Roman" w:cs="Times New Roman"/>
          <w:sz w:val="22"/>
          <w:szCs w:val="22"/>
        </w:rPr>
        <w:t>.</w:t>
      </w:r>
    </w:p>
    <w:p w:rsidR="00000215" w:rsidRPr="00000215" w:rsidRDefault="00000215" w:rsidP="00000215">
      <w:pPr>
        <w:pStyle w:val="BodyText"/>
        <w:rPr>
          <w:rFonts w:ascii="Times New Roman" w:hAnsi="Times New Roman" w:cs="Times New Roman"/>
          <w:sz w:val="22"/>
          <w:szCs w:val="22"/>
        </w:rPr>
      </w:pPr>
      <w:r w:rsidRPr="00000215">
        <w:rPr>
          <w:rFonts w:ascii="Times New Roman" w:hAnsi="Times New Roman" w:cs="Times New Roman"/>
          <w:b/>
          <w:sz w:val="22"/>
          <w:szCs w:val="22"/>
        </w:rPr>
        <w:t>IMPRINT (Immigrant Professional Integration)</w:t>
      </w:r>
      <w:r w:rsidRPr="00000215">
        <w:rPr>
          <w:rFonts w:ascii="Times New Roman" w:hAnsi="Times New Roman" w:cs="Times New Roman"/>
          <w:sz w:val="22"/>
          <w:szCs w:val="22"/>
        </w:rPr>
        <w:t xml:space="preserve"> conducts training and other resources for the field on ways to work more effectively with skilled immigrants. For example, the following free webinars are available: What Adult Educators Need to Know about Serving Skilled Immigrants, Who Are Skilled Immigrants in Your Community</w:t>
      </w:r>
      <w:proofErr w:type="gramStart"/>
      <w:r w:rsidRPr="00000215">
        <w:rPr>
          <w:rFonts w:ascii="Times New Roman" w:hAnsi="Times New Roman" w:cs="Times New Roman"/>
          <w:sz w:val="22"/>
          <w:szCs w:val="22"/>
        </w:rPr>
        <w:t>?,</w:t>
      </w:r>
      <w:proofErr w:type="gramEnd"/>
      <w:r w:rsidRPr="00000215">
        <w:rPr>
          <w:rFonts w:ascii="Times New Roman" w:hAnsi="Times New Roman" w:cs="Times New Roman"/>
          <w:sz w:val="22"/>
          <w:szCs w:val="22"/>
        </w:rPr>
        <w:t xml:space="preserve"> and Building Employer Partnerships to Foster Skilled Immigrant Success. You can access the training materials for these webinars and others at the IMPRINT website </w:t>
      </w:r>
      <w:hyperlink r:id="rId17" w:history="1">
        <w:r w:rsidRPr="00000215">
          <w:rPr>
            <w:rStyle w:val="Hyperlink"/>
            <w:rFonts w:ascii="Times New Roman" w:hAnsi="Times New Roman" w:cs="Times New Roman"/>
            <w:color w:val="auto"/>
            <w:sz w:val="22"/>
            <w:szCs w:val="22"/>
            <w:u w:val="none"/>
          </w:rPr>
          <w:t>http://www.imprintproject.org/</w:t>
        </w:r>
      </w:hyperlink>
      <w:r w:rsidRPr="00000215">
        <w:rPr>
          <w:rFonts w:ascii="Times New Roman" w:hAnsi="Times New Roman" w:cs="Times New Roman"/>
          <w:sz w:val="22"/>
          <w:szCs w:val="22"/>
        </w:rPr>
        <w:t>.</w:t>
      </w:r>
    </w:p>
    <w:p w:rsidR="00000215" w:rsidRPr="00000215" w:rsidRDefault="00000215" w:rsidP="00000215">
      <w:pPr>
        <w:pStyle w:val="BodyText"/>
        <w:rPr>
          <w:rFonts w:ascii="Times New Roman" w:hAnsi="Times New Roman" w:cs="Times New Roman"/>
          <w:sz w:val="22"/>
          <w:szCs w:val="22"/>
        </w:rPr>
      </w:pPr>
      <w:r w:rsidRPr="00000215">
        <w:rPr>
          <w:rFonts w:ascii="Times New Roman" w:hAnsi="Times New Roman" w:cs="Times New Roman"/>
          <w:b/>
          <w:sz w:val="22"/>
          <w:szCs w:val="22"/>
        </w:rPr>
        <w:t>Global Talent Bridge</w:t>
      </w:r>
      <w:r w:rsidRPr="00000215">
        <w:rPr>
          <w:rFonts w:ascii="Times New Roman" w:hAnsi="Times New Roman" w:cs="Times New Roman"/>
          <w:sz w:val="22"/>
          <w:szCs w:val="22"/>
        </w:rPr>
        <w:t xml:space="preserve"> </w:t>
      </w:r>
      <w:hyperlink r:id="rId18" w:history="1">
        <w:r w:rsidRPr="00000215">
          <w:rPr>
            <w:rStyle w:val="Hyperlink"/>
            <w:rFonts w:ascii="Times New Roman" w:hAnsi="Times New Roman" w:cs="Times New Roman"/>
            <w:color w:val="auto"/>
            <w:sz w:val="22"/>
            <w:szCs w:val="22"/>
            <w:u w:val="none"/>
          </w:rPr>
          <w:t>http://www.globaltalentbridge.org/</w:t>
        </w:r>
      </w:hyperlink>
      <w:r w:rsidRPr="00000215">
        <w:rPr>
          <w:rStyle w:val="Hyperlink"/>
          <w:rFonts w:ascii="Times New Roman" w:hAnsi="Times New Roman" w:cs="Times New Roman"/>
          <w:color w:val="auto"/>
          <w:sz w:val="22"/>
          <w:szCs w:val="22"/>
          <w:u w:val="none"/>
        </w:rPr>
        <w:t xml:space="preserve"> at World Education </w:t>
      </w:r>
      <w:r w:rsidRPr="00000215">
        <w:rPr>
          <w:rFonts w:ascii="Times New Roman" w:hAnsi="Times New Roman" w:cs="Times New Roman"/>
          <w:sz w:val="22"/>
          <w:szCs w:val="22"/>
        </w:rPr>
        <w:t xml:space="preserve">provides many valuable resources for skilled immigrants including information about credential evaluation, professional licensing, college admissions, financial aid and transfer credit. A resource recently available is designed for community colleges </w:t>
      </w:r>
      <w:r w:rsidRPr="00000215">
        <w:rPr>
          <w:rFonts w:ascii="Times New Roman" w:hAnsi="Times New Roman" w:cs="Times New Roman"/>
          <w:i/>
          <w:iCs/>
          <w:sz w:val="22"/>
          <w:szCs w:val="22"/>
        </w:rPr>
        <w:t>Bridging the Gap for Foreign-Educated Immigrants: A Guide for Community Colleges is available here http://www.globaltalentbridge.org/ccguide/</w:t>
      </w:r>
    </w:p>
    <w:p w:rsidR="00000215" w:rsidRPr="00000215" w:rsidRDefault="00000215" w:rsidP="00000215">
      <w:pPr>
        <w:pStyle w:val="BodyText"/>
        <w:rPr>
          <w:rFonts w:ascii="Times New Roman" w:hAnsi="Times New Roman" w:cs="Times New Roman"/>
          <w:iCs/>
          <w:sz w:val="22"/>
          <w:szCs w:val="22"/>
        </w:rPr>
      </w:pPr>
      <w:r w:rsidRPr="00000215">
        <w:rPr>
          <w:rFonts w:ascii="Times New Roman" w:hAnsi="Times New Roman" w:cs="Times New Roman"/>
          <w:sz w:val="22"/>
          <w:szCs w:val="22"/>
        </w:rPr>
        <w:t xml:space="preserve">They have also developed a useful handbook for the adult ESL field, </w:t>
      </w:r>
      <w:r w:rsidRPr="00000215">
        <w:rPr>
          <w:rFonts w:ascii="Times New Roman" w:hAnsi="Times New Roman" w:cs="Times New Roman"/>
          <w:i/>
          <w:sz w:val="22"/>
          <w:szCs w:val="22"/>
        </w:rPr>
        <w:t>Supporting Skilled Immigrants: A Tool Kit for Adult ESL Teachers</w:t>
      </w:r>
      <w:r w:rsidRPr="00000215">
        <w:rPr>
          <w:rFonts w:ascii="Times New Roman" w:hAnsi="Times New Roman" w:cs="Times New Roman"/>
          <w:sz w:val="22"/>
          <w:szCs w:val="22"/>
        </w:rPr>
        <w:t xml:space="preserve"> available for free download </w:t>
      </w:r>
      <w:hyperlink r:id="rId19" w:history="1">
        <w:r w:rsidRPr="00000215">
          <w:rPr>
            <w:rStyle w:val="Hyperlink"/>
            <w:rFonts w:ascii="Times New Roman" w:hAnsi="Times New Roman" w:cs="Times New Roman"/>
            <w:color w:val="auto"/>
            <w:sz w:val="22"/>
            <w:szCs w:val="22"/>
            <w:u w:val="none"/>
          </w:rPr>
          <w:t>http://www.globaltalentbridge.org/toolkit/</w:t>
        </w:r>
      </w:hyperlink>
      <w:r w:rsidRPr="00000215">
        <w:rPr>
          <w:rFonts w:ascii="Times New Roman" w:hAnsi="Times New Roman" w:cs="Times New Roman"/>
          <w:sz w:val="22"/>
          <w:szCs w:val="22"/>
        </w:rPr>
        <w:t>. This tool kit includes:</w:t>
      </w:r>
    </w:p>
    <w:p w:rsidR="00000215" w:rsidRPr="00000215" w:rsidRDefault="00000215" w:rsidP="00000215">
      <w:pPr>
        <w:pStyle w:val="BodyText"/>
        <w:numPr>
          <w:ilvl w:val="0"/>
          <w:numId w:val="1"/>
        </w:numPr>
        <w:rPr>
          <w:rFonts w:ascii="Times New Roman" w:eastAsia="Times New Roman" w:hAnsi="Times New Roman" w:cs="Times New Roman"/>
          <w:sz w:val="22"/>
          <w:szCs w:val="22"/>
        </w:rPr>
      </w:pPr>
      <w:r w:rsidRPr="00000215">
        <w:rPr>
          <w:rFonts w:ascii="Times New Roman" w:eastAsia="Times New Roman" w:hAnsi="Times New Roman" w:cs="Times New Roman"/>
          <w:sz w:val="22"/>
          <w:szCs w:val="22"/>
        </w:rPr>
        <w:t>Innovative classroom strategies and lesson plans</w:t>
      </w:r>
    </w:p>
    <w:p w:rsidR="00000215" w:rsidRPr="00000215" w:rsidRDefault="00000215" w:rsidP="00000215">
      <w:pPr>
        <w:pStyle w:val="BodyText"/>
        <w:numPr>
          <w:ilvl w:val="0"/>
          <w:numId w:val="1"/>
        </w:numPr>
        <w:rPr>
          <w:rFonts w:ascii="Times New Roman" w:eastAsia="Times New Roman" w:hAnsi="Times New Roman" w:cs="Times New Roman"/>
          <w:sz w:val="22"/>
          <w:szCs w:val="22"/>
        </w:rPr>
      </w:pPr>
      <w:r w:rsidRPr="00000215">
        <w:rPr>
          <w:rFonts w:ascii="Times New Roman" w:eastAsia="Times New Roman" w:hAnsi="Times New Roman" w:cs="Times New Roman"/>
          <w:sz w:val="22"/>
          <w:szCs w:val="22"/>
        </w:rPr>
        <w:t>Best practices and effective program models</w:t>
      </w:r>
    </w:p>
    <w:p w:rsidR="00000215" w:rsidRPr="00000215" w:rsidRDefault="00000215" w:rsidP="00000215">
      <w:pPr>
        <w:pStyle w:val="BodyText"/>
        <w:numPr>
          <w:ilvl w:val="0"/>
          <w:numId w:val="1"/>
        </w:numPr>
        <w:rPr>
          <w:rFonts w:ascii="Times New Roman" w:eastAsia="Times New Roman" w:hAnsi="Times New Roman" w:cs="Times New Roman"/>
          <w:sz w:val="22"/>
          <w:szCs w:val="22"/>
        </w:rPr>
      </w:pPr>
      <w:r w:rsidRPr="00000215">
        <w:rPr>
          <w:rFonts w:ascii="Times New Roman" w:eastAsia="Times New Roman" w:hAnsi="Times New Roman" w:cs="Times New Roman"/>
          <w:sz w:val="22"/>
          <w:szCs w:val="22"/>
        </w:rPr>
        <w:t>Essential information and case studies to guide adults toward success</w:t>
      </w:r>
    </w:p>
    <w:p w:rsidR="00000215" w:rsidRPr="00000215" w:rsidRDefault="00000215" w:rsidP="00000215">
      <w:pPr>
        <w:pStyle w:val="BodyText"/>
        <w:numPr>
          <w:ilvl w:val="0"/>
          <w:numId w:val="1"/>
        </w:numPr>
        <w:rPr>
          <w:rFonts w:ascii="Times New Roman" w:eastAsia="Times New Roman" w:hAnsi="Times New Roman" w:cs="Times New Roman"/>
          <w:sz w:val="22"/>
          <w:szCs w:val="22"/>
        </w:rPr>
      </w:pPr>
      <w:r w:rsidRPr="00000215">
        <w:rPr>
          <w:rFonts w:ascii="Times New Roman" w:eastAsia="Times New Roman" w:hAnsi="Times New Roman" w:cs="Times New Roman"/>
          <w:sz w:val="22"/>
          <w:szCs w:val="22"/>
        </w:rPr>
        <w:t>Comprehensive program and resources guide</w:t>
      </w:r>
    </w:p>
    <w:p w:rsidR="00000215" w:rsidRPr="00000215" w:rsidRDefault="00000215" w:rsidP="00000215">
      <w:pPr>
        <w:pStyle w:val="BodyText"/>
        <w:rPr>
          <w:rFonts w:ascii="Times New Roman" w:eastAsia="Times New Roman" w:hAnsi="Times New Roman" w:cs="Times New Roman"/>
          <w:sz w:val="22"/>
          <w:szCs w:val="22"/>
        </w:rPr>
      </w:pPr>
      <w:r w:rsidRPr="00000215">
        <w:rPr>
          <w:rFonts w:ascii="Times New Roman" w:eastAsia="Times New Roman" w:hAnsi="Times New Roman" w:cs="Times New Roman"/>
          <w:sz w:val="22"/>
          <w:szCs w:val="22"/>
        </w:rPr>
        <w:t xml:space="preserve">The </w:t>
      </w:r>
      <w:r w:rsidRPr="00000215">
        <w:rPr>
          <w:rFonts w:ascii="Times New Roman" w:eastAsia="Times New Roman" w:hAnsi="Times New Roman" w:cs="Times New Roman"/>
          <w:b/>
          <w:sz w:val="22"/>
          <w:szCs w:val="22"/>
        </w:rPr>
        <w:t>Welcome Back</w:t>
      </w:r>
      <w:r w:rsidRPr="00000215">
        <w:rPr>
          <w:rFonts w:ascii="Times New Roman" w:eastAsia="Times New Roman" w:hAnsi="Times New Roman" w:cs="Times New Roman"/>
          <w:sz w:val="22"/>
          <w:szCs w:val="22"/>
        </w:rPr>
        <w:t xml:space="preserve"> (</w:t>
      </w:r>
      <w:hyperlink r:id="rId20" w:history="1">
        <w:r w:rsidRPr="00000215">
          <w:rPr>
            <w:rStyle w:val="Hyperlink"/>
            <w:rFonts w:ascii="Times New Roman" w:eastAsia="Times New Roman" w:hAnsi="Times New Roman" w:cs="Times New Roman"/>
            <w:color w:val="auto"/>
            <w:sz w:val="22"/>
            <w:szCs w:val="22"/>
            <w:u w:val="none"/>
          </w:rPr>
          <w:t>http://www.welcomebackinitiative.org/wb/</w:t>
        </w:r>
      </w:hyperlink>
      <w:r w:rsidRPr="00000215">
        <w:rPr>
          <w:rFonts w:ascii="Times New Roman" w:eastAsia="Times New Roman" w:hAnsi="Times New Roman" w:cs="Times New Roman"/>
          <w:sz w:val="22"/>
          <w:szCs w:val="22"/>
        </w:rPr>
        <w:t>) initiative is currently operating in 10 locations across the US. Welcome Back’s focus is on supporting internationally trained health care professionals to find their way back to careers in healthcare. Each center serves as a model for how to work successfully with this unique population to provide career planning support and guidance. The San Francisco site also includes access to a contextualized curriculum, “The English Health Train: English Language Skills for Health Professionals,”</w:t>
      </w:r>
      <w:r w:rsidRPr="00000215">
        <w:rPr>
          <w:rFonts w:ascii="Times New Roman" w:hAnsi="Times New Roman" w:cs="Times New Roman"/>
          <w:sz w:val="22"/>
          <w:szCs w:val="22"/>
        </w:rPr>
        <w:t xml:space="preserve"> </w:t>
      </w:r>
      <w:hyperlink r:id="rId21" w:history="1">
        <w:r w:rsidRPr="00000215">
          <w:rPr>
            <w:rStyle w:val="Hyperlink"/>
            <w:rFonts w:ascii="Times New Roman" w:eastAsia="Times New Roman" w:hAnsi="Times New Roman" w:cs="Times New Roman"/>
            <w:color w:val="auto"/>
            <w:sz w:val="22"/>
            <w:szCs w:val="22"/>
            <w:u w:val="none"/>
          </w:rPr>
          <w:t>http://welcomebackinitiative.org/sf/links/</w:t>
        </w:r>
      </w:hyperlink>
      <w:r w:rsidRPr="00000215">
        <w:rPr>
          <w:rFonts w:ascii="Times New Roman" w:eastAsia="Times New Roman" w:hAnsi="Times New Roman" w:cs="Times New Roman"/>
          <w:sz w:val="22"/>
          <w:szCs w:val="22"/>
        </w:rPr>
        <w:t xml:space="preserve"> that can be used with higher level adult learners.</w:t>
      </w:r>
    </w:p>
    <w:p w:rsidR="00000215" w:rsidRPr="00000215" w:rsidRDefault="00000215" w:rsidP="00000215">
      <w:pPr>
        <w:pStyle w:val="BodyText"/>
        <w:rPr>
          <w:rFonts w:ascii="Times New Roman" w:hAnsi="Times New Roman" w:cs="Times New Roman"/>
          <w:sz w:val="22"/>
          <w:szCs w:val="22"/>
        </w:rPr>
      </w:pPr>
      <w:r w:rsidRPr="00000215">
        <w:rPr>
          <w:rFonts w:ascii="Times New Roman" w:eastAsia="Times New Roman" w:hAnsi="Times New Roman" w:cs="Times New Roman"/>
          <w:b/>
          <w:sz w:val="22"/>
          <w:szCs w:val="22"/>
        </w:rPr>
        <w:t>Work Voices at KQED</w:t>
      </w:r>
      <w:r w:rsidRPr="00000215">
        <w:rPr>
          <w:rFonts w:ascii="Times New Roman" w:eastAsia="Times New Roman" w:hAnsi="Times New Roman" w:cs="Times New Roman"/>
          <w:sz w:val="22"/>
          <w:szCs w:val="22"/>
        </w:rPr>
        <w:t xml:space="preserve"> is another useful resource for working with skilled immigrants </w:t>
      </w:r>
      <w:hyperlink r:id="rId22" w:history="1">
        <w:r w:rsidRPr="00000215">
          <w:rPr>
            <w:rStyle w:val="Hyperlink"/>
            <w:rFonts w:ascii="Times New Roman" w:hAnsi="Times New Roman" w:cs="Times New Roman"/>
            <w:color w:val="auto"/>
            <w:sz w:val="22"/>
            <w:szCs w:val="22"/>
            <w:u w:val="none"/>
          </w:rPr>
          <w:t>http://education.kqed.org/edspace/category/work-voices/</w:t>
        </w:r>
      </w:hyperlink>
      <w:r w:rsidRPr="00000215">
        <w:rPr>
          <w:rStyle w:val="Hyperlink"/>
          <w:rFonts w:ascii="Times New Roman" w:hAnsi="Times New Roman" w:cs="Times New Roman"/>
          <w:color w:val="auto"/>
          <w:sz w:val="22"/>
          <w:szCs w:val="22"/>
          <w:u w:val="none"/>
        </w:rPr>
        <w:t>.</w:t>
      </w:r>
      <w:r w:rsidRPr="00000215">
        <w:rPr>
          <w:rFonts w:ascii="Times New Roman" w:hAnsi="Times New Roman" w:cs="Times New Roman"/>
          <w:sz w:val="22"/>
          <w:szCs w:val="22"/>
        </w:rPr>
        <w:t xml:space="preserve"> This site features videos of English language learners discussing their career pathways. Teacher resources, including transcripts and translations of the videos, are also available. </w:t>
      </w:r>
    </w:p>
    <w:p w:rsidR="00000215" w:rsidRPr="00000215" w:rsidRDefault="00000215" w:rsidP="00000215">
      <w:pPr>
        <w:pStyle w:val="BodyText"/>
        <w:rPr>
          <w:rFonts w:ascii="Times New Roman" w:eastAsia="Times New Roman" w:hAnsi="Times New Roman" w:cs="Times New Roman"/>
          <w:sz w:val="22"/>
          <w:szCs w:val="22"/>
        </w:rPr>
      </w:pPr>
      <w:r w:rsidRPr="00000215">
        <w:rPr>
          <w:rFonts w:ascii="Times New Roman" w:hAnsi="Times New Roman" w:cs="Times New Roman"/>
          <w:sz w:val="22"/>
          <w:szCs w:val="22"/>
        </w:rPr>
        <w:t>One More Resource for Healthcare/Nursing</w:t>
      </w:r>
    </w:p>
    <w:p w:rsidR="00000215" w:rsidRPr="00000215" w:rsidRDefault="00000215" w:rsidP="00000215">
      <w:pPr>
        <w:pStyle w:val="NormalWeb"/>
        <w:spacing w:before="0" w:beforeAutospacing="0" w:after="0" w:afterAutospacing="0"/>
        <w:rPr>
          <w:b/>
        </w:rPr>
      </w:pPr>
      <w:proofErr w:type="spellStart"/>
      <w:r w:rsidRPr="00000215">
        <w:rPr>
          <w:b/>
        </w:rPr>
        <w:t>Lonestar</w:t>
      </w:r>
      <w:proofErr w:type="spellEnd"/>
      <w:r w:rsidRPr="00000215">
        <w:rPr>
          <w:b/>
        </w:rPr>
        <w:t xml:space="preserve"> College: Prescription for ESL Student Success</w:t>
      </w:r>
    </w:p>
    <w:p w:rsidR="00000215" w:rsidRPr="00000215" w:rsidRDefault="00555AE6" w:rsidP="00000215">
      <w:pPr>
        <w:pStyle w:val="NormalWeb"/>
        <w:spacing w:before="0" w:beforeAutospacing="0" w:after="0" w:afterAutospacing="0"/>
      </w:pPr>
      <w:hyperlink r:id="rId23" w:history="1">
        <w:r w:rsidR="00000215" w:rsidRPr="00000215">
          <w:rPr>
            <w:rStyle w:val="Hyperlink"/>
            <w:color w:val="auto"/>
            <w:u w:val="none"/>
          </w:rPr>
          <w:t>http://wwwappscfc.lonestar.edu/grants/esl/index.htm</w:t>
        </w:r>
      </w:hyperlink>
    </w:p>
    <w:p w:rsidR="006F5122" w:rsidRPr="00000215" w:rsidRDefault="006F5122"/>
    <w:sectPr w:rsidR="006F5122" w:rsidRPr="00000215" w:rsidSect="00000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19A"/>
    <w:multiLevelType w:val="hybridMultilevel"/>
    <w:tmpl w:val="E922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15"/>
    <w:rsid w:val="00000215"/>
    <w:rsid w:val="00141BB6"/>
    <w:rsid w:val="00555AE6"/>
    <w:rsid w:val="006F5122"/>
    <w:rsid w:val="00856771"/>
    <w:rsid w:val="00D81B06"/>
    <w:rsid w:val="00F5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215"/>
    <w:pPr>
      <w:spacing w:after="120" w:line="280" w:lineRule="atLeas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215"/>
    <w:pPr>
      <w:spacing w:before="100" w:beforeAutospacing="1" w:after="100" w:afterAutospacing="1" w:line="240" w:lineRule="auto"/>
    </w:pPr>
  </w:style>
  <w:style w:type="character" w:styleId="Hyperlink">
    <w:name w:val="Hyperlink"/>
    <w:basedOn w:val="DefaultParagraphFont"/>
    <w:uiPriority w:val="99"/>
    <w:unhideWhenUsed/>
    <w:rsid w:val="00000215"/>
    <w:rPr>
      <w:color w:val="0000FF"/>
      <w:u w:val="single"/>
    </w:rPr>
  </w:style>
  <w:style w:type="character" w:styleId="Emphasis">
    <w:name w:val="Emphasis"/>
    <w:basedOn w:val="DefaultParagraphFont"/>
    <w:uiPriority w:val="20"/>
    <w:qFormat/>
    <w:rsid w:val="00000215"/>
    <w:rPr>
      <w:i/>
      <w:iCs/>
    </w:rPr>
  </w:style>
  <w:style w:type="paragraph" w:styleId="BodyText">
    <w:name w:val="Body Text"/>
    <w:basedOn w:val="Normal"/>
    <w:link w:val="BodyTextChar"/>
    <w:uiPriority w:val="99"/>
    <w:unhideWhenUsed/>
    <w:qFormat/>
    <w:rsid w:val="00000215"/>
    <w:pPr>
      <w:spacing w:line="240" w:lineRule="auto"/>
    </w:pPr>
    <w:rPr>
      <w:rFonts w:ascii="Verdana" w:eastAsiaTheme="minorHAnsi" w:hAnsi="Verdana" w:cstheme="minorBidi"/>
      <w:sz w:val="20"/>
      <w:szCs w:val="20"/>
    </w:rPr>
  </w:style>
  <w:style w:type="character" w:customStyle="1" w:styleId="BodyTextChar">
    <w:name w:val="Body Text Char"/>
    <w:basedOn w:val="DefaultParagraphFont"/>
    <w:link w:val="BodyText"/>
    <w:uiPriority w:val="99"/>
    <w:rsid w:val="00000215"/>
    <w:rPr>
      <w:rFonts w:ascii="Verdana" w:eastAsiaTheme="minorHAnsi" w:hAnsi="Verdan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215"/>
    <w:pPr>
      <w:spacing w:after="120" w:line="280" w:lineRule="atLeas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215"/>
    <w:pPr>
      <w:spacing w:before="100" w:beforeAutospacing="1" w:after="100" w:afterAutospacing="1" w:line="240" w:lineRule="auto"/>
    </w:pPr>
  </w:style>
  <w:style w:type="character" w:styleId="Hyperlink">
    <w:name w:val="Hyperlink"/>
    <w:basedOn w:val="DefaultParagraphFont"/>
    <w:uiPriority w:val="99"/>
    <w:unhideWhenUsed/>
    <w:rsid w:val="00000215"/>
    <w:rPr>
      <w:color w:val="0000FF"/>
      <w:u w:val="single"/>
    </w:rPr>
  </w:style>
  <w:style w:type="character" w:styleId="Emphasis">
    <w:name w:val="Emphasis"/>
    <w:basedOn w:val="DefaultParagraphFont"/>
    <w:uiPriority w:val="20"/>
    <w:qFormat/>
    <w:rsid w:val="00000215"/>
    <w:rPr>
      <w:i/>
      <w:iCs/>
    </w:rPr>
  </w:style>
  <w:style w:type="paragraph" w:styleId="BodyText">
    <w:name w:val="Body Text"/>
    <w:basedOn w:val="Normal"/>
    <w:link w:val="BodyTextChar"/>
    <w:uiPriority w:val="99"/>
    <w:unhideWhenUsed/>
    <w:qFormat/>
    <w:rsid w:val="00000215"/>
    <w:pPr>
      <w:spacing w:line="240" w:lineRule="auto"/>
    </w:pPr>
    <w:rPr>
      <w:rFonts w:ascii="Verdana" w:eastAsiaTheme="minorHAnsi" w:hAnsi="Verdana" w:cstheme="minorBidi"/>
      <w:sz w:val="20"/>
      <w:szCs w:val="20"/>
    </w:rPr>
  </w:style>
  <w:style w:type="character" w:customStyle="1" w:styleId="BodyTextChar">
    <w:name w:val="Body Text Char"/>
    <w:basedOn w:val="DefaultParagraphFont"/>
    <w:link w:val="BodyText"/>
    <w:uiPriority w:val="99"/>
    <w:rsid w:val="00000215"/>
    <w:rPr>
      <w:rFonts w:ascii="Verdana" w:eastAsiaTheme="minorHAnsi"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mpls.k12.mn.us/goto.html?source=abeweb.mpls.k12.mn.us/English-For-Work/Home.htm" TargetMode="External"/><Relationship Id="rId13" Type="http://schemas.openxmlformats.org/officeDocument/2006/relationships/hyperlink" Target="http://www.21stcenturyskillsbook.com/index.php" TargetMode="External"/><Relationship Id="rId18" Type="http://schemas.openxmlformats.org/officeDocument/2006/relationships/hyperlink" Target="http://www.globaltalentbridge.org/" TargetMode="External"/><Relationship Id="rId3" Type="http://schemas.microsoft.com/office/2007/relationships/stylesWithEffects" Target="stylesWithEffects.xml"/><Relationship Id="rId21" Type="http://schemas.openxmlformats.org/officeDocument/2006/relationships/hyperlink" Target="http://welcomebackinitiative.org/sf/links/" TargetMode="External"/><Relationship Id="rId7" Type="http://schemas.openxmlformats.org/officeDocument/2006/relationships/hyperlink" Target="http://www.tirfonline.org" TargetMode="External"/><Relationship Id="rId12" Type="http://schemas.openxmlformats.org/officeDocument/2006/relationships/hyperlink" Target="http://www.globaltalentbridge.org/toolkit/pdf/SupportingSkilledImmigrantsToolkit.pdf" TargetMode="External"/><Relationship Id="rId17" Type="http://schemas.openxmlformats.org/officeDocument/2006/relationships/hyperlink" Target="http://www.imprintprojec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lcomingcenter.org/publications/publication-downloads" TargetMode="External"/><Relationship Id="rId20" Type="http://schemas.openxmlformats.org/officeDocument/2006/relationships/hyperlink" Target="http://www.welcomebackinitiative.org/wb/" TargetMode="External"/><Relationship Id="rId1" Type="http://schemas.openxmlformats.org/officeDocument/2006/relationships/numbering" Target="numbering.xml"/><Relationship Id="rId6" Type="http://schemas.openxmlformats.org/officeDocument/2006/relationships/hyperlink" Target="http://www.cal.org/caela/esl_resources/briefs/work.html" TargetMode="External"/><Relationship Id="rId11" Type="http://schemas.openxmlformats.org/officeDocument/2006/relationships/hyperlink" Target="http://collegetransition.org/publications.icacurriculum.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lrc.org/resources/buildingbasics/index.html" TargetMode="External"/><Relationship Id="rId23" Type="http://schemas.openxmlformats.org/officeDocument/2006/relationships/hyperlink" Target="http://wwwappscfc.lonestar.edu/grants/esl/index.htm" TargetMode="External"/><Relationship Id="rId10" Type="http://schemas.openxmlformats.org/officeDocument/2006/relationships/hyperlink" Target="http://immigrationpolicy.org/sites/default/files/docs/new_americans_in_missouri_2015.pdf" TargetMode="External"/><Relationship Id="rId19" Type="http://schemas.openxmlformats.org/officeDocument/2006/relationships/hyperlink" Target="http://www.globaltalentbridge.org/toolkit/" TargetMode="External"/><Relationship Id="rId4" Type="http://schemas.openxmlformats.org/officeDocument/2006/relationships/settings" Target="settings.xml"/><Relationship Id="rId9" Type="http://schemas.openxmlformats.org/officeDocument/2006/relationships/hyperlink" Target="http://www.cal.org/adultesl/resources/digests/Englishwks.html" TargetMode="External"/><Relationship Id="rId14" Type="http://schemas.openxmlformats.org/officeDocument/2006/relationships/hyperlink" Target="http://www.bls.gov/ooh/About/Projections-Overview.htm" TargetMode="External"/><Relationship Id="rId22" Type="http://schemas.openxmlformats.org/officeDocument/2006/relationships/hyperlink" Target="http://education.kqed.org/edspace/category/work-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Susan Finn Miller</cp:lastModifiedBy>
  <cp:revision>3</cp:revision>
  <dcterms:created xsi:type="dcterms:W3CDTF">2015-09-20T20:58:00Z</dcterms:created>
  <dcterms:modified xsi:type="dcterms:W3CDTF">2015-09-20T21:03:00Z</dcterms:modified>
</cp:coreProperties>
</file>